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49" w:rsidRPr="00085A49" w:rsidRDefault="00085A49" w:rsidP="00085A49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5A49" w:rsidRPr="00085A49" w:rsidRDefault="00085A49" w:rsidP="00085A49">
      <w:pPr>
        <w:spacing w:after="0" w:line="276" w:lineRule="auto"/>
        <w:ind w:lef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85A49">
        <w:rPr>
          <w:rFonts w:ascii="Times New Roman" w:eastAsia="Calibri" w:hAnsi="Times New Roman" w:cs="Times New Roman"/>
          <w:sz w:val="20"/>
          <w:szCs w:val="20"/>
        </w:rPr>
        <w:t xml:space="preserve">Приложение к письму МОНиМП РК </w:t>
      </w:r>
    </w:p>
    <w:p w:rsidR="00085A49" w:rsidRPr="00085A49" w:rsidRDefault="00085A49" w:rsidP="00085A49">
      <w:pPr>
        <w:spacing w:after="0" w:line="276" w:lineRule="auto"/>
        <w:ind w:lef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85A49">
        <w:rPr>
          <w:rFonts w:ascii="Times New Roman" w:eastAsia="Calibri" w:hAnsi="Times New Roman" w:cs="Times New Roman"/>
          <w:sz w:val="20"/>
          <w:szCs w:val="20"/>
        </w:rPr>
        <w:t>от 13.10.2017 № 12-27/1111</w:t>
      </w:r>
    </w:p>
    <w:p w:rsidR="00085A49" w:rsidRPr="00085A49" w:rsidRDefault="00085A49" w:rsidP="00085A49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</w:p>
    <w:p w:rsidR="00085A49" w:rsidRPr="00085A49" w:rsidRDefault="00085A49" w:rsidP="00085A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Анализ</w:t>
      </w:r>
    </w:p>
    <w:p w:rsidR="00085A49" w:rsidRPr="00085A49" w:rsidRDefault="00085A49" w:rsidP="00085A4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аварийности с участием несовершеннолетних за 9 месяцев 2017 года</w:t>
      </w:r>
    </w:p>
    <w:bookmarkEnd w:id="0"/>
    <w:p w:rsidR="00085A49" w:rsidRPr="00085A49" w:rsidRDefault="00085A49" w:rsidP="00085A49">
      <w:pPr>
        <w:spacing w:after="120" w:line="276" w:lineRule="auto"/>
        <w:ind w:left="283"/>
        <w:jc w:val="center"/>
        <w:rPr>
          <w:rFonts w:ascii="Calibri" w:eastAsia="Calibri" w:hAnsi="Calibri" w:cs="Times New Roman"/>
          <w:b/>
          <w:szCs w:val="28"/>
        </w:rPr>
      </w:pPr>
    </w:p>
    <w:p w:rsidR="00085A49" w:rsidRPr="00085A49" w:rsidRDefault="00085A49" w:rsidP="00085A49">
      <w:pPr>
        <w:spacing w:after="120" w:line="240" w:lineRule="auto"/>
        <w:ind w:left="283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Анализ дорожно-транспортных происшествий с участием детей и подростков до 16 лет в Республике Коми свидетельствует о том, что за девять месяцев 2017 года количество ДТП с участием несовершеннолетних по сравнению с аналогичным периодом прошлого года (далее - АППГ) осталось на прежнем уровне. Так, на дорогах республики зарегистрировано 126 ДТП (АППГ – 126), в которых число несовершеннолетних получивших травмы уменьшилось на 0,7% (с 143 до 142) и пять детей погибли (АППГ – 3). По неосторожности детей произошло 43 ДТП (30,2% от общего числа).</w:t>
      </w:r>
    </w:p>
    <w:p w:rsidR="00085A49" w:rsidRPr="00085A49" w:rsidRDefault="00085A49" w:rsidP="00085A49">
      <w:pPr>
        <w:spacing w:after="120" w:line="276" w:lineRule="auto"/>
        <w:ind w:left="283"/>
        <w:rPr>
          <w:rFonts w:ascii="Calibri" w:eastAsia="Calibri" w:hAnsi="Calibri" w:cs="Times New Roman"/>
          <w:szCs w:val="28"/>
        </w:rPr>
      </w:pPr>
      <w:r w:rsidRPr="00085A4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63A9F15" wp14:editId="5F32C949">
            <wp:extent cx="5495925" cy="3209925"/>
            <wp:effectExtent l="0" t="0" r="0" b="0"/>
            <wp:docPr id="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85A49" w:rsidRPr="00085A49" w:rsidRDefault="00085A49" w:rsidP="00085A49">
      <w:pPr>
        <w:spacing w:after="0" w:line="240" w:lineRule="auto"/>
        <w:ind w:left="28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Распределение пострадавших по возрастным категориям:</w:t>
      </w:r>
    </w:p>
    <w:p w:rsidR="00085A49" w:rsidRPr="00085A49" w:rsidRDefault="00085A49" w:rsidP="00085A49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 xml:space="preserve">– до 2-х лет: 11 (7,5%) детей. </w:t>
      </w:r>
    </w:p>
    <w:p w:rsidR="00085A49" w:rsidRPr="00085A49" w:rsidRDefault="00085A49" w:rsidP="00085A49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– от 3 до 6 лет: 23 (15,6%) несовершеннолетних.</w:t>
      </w:r>
    </w:p>
    <w:p w:rsidR="00085A49" w:rsidRPr="00085A49" w:rsidRDefault="00085A49" w:rsidP="00085A49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– от 7 до 10 лет: 53 (36%) несовершеннолетних.</w:t>
      </w:r>
    </w:p>
    <w:p w:rsidR="00085A49" w:rsidRPr="00085A49" w:rsidRDefault="00085A49" w:rsidP="00085A49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– от 11 до 15 лет: 60 (40,8%) несовершеннолетних.</w:t>
      </w:r>
    </w:p>
    <w:p w:rsidR="00085A49" w:rsidRPr="00085A49" w:rsidRDefault="00085A49" w:rsidP="00085A49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Таким образом, наибольший процент пострадавших – это несовершеннолетние в возрасте от 11 до 15 лет.</w:t>
      </w:r>
    </w:p>
    <w:p w:rsidR="00085A49" w:rsidRPr="00085A49" w:rsidRDefault="00085A49" w:rsidP="00085A49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Из 147 пострадавших детей 76 мальчиков и 71 девочка.</w:t>
      </w:r>
    </w:p>
    <w:p w:rsidR="00085A49" w:rsidRPr="00085A49" w:rsidRDefault="00085A49" w:rsidP="00085A49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Рост числа ДТП с участием несовершеннолетних отмечается в следующих городах и районах республики: Воркута 9 (АППГ – 4), Печора 7 (АППГ – 2), Ухта 16 (АППГ – 13), Сосногорск 7 (АППГ – 3), Сысольский район 5 (АППГ – 1).</w:t>
      </w:r>
    </w:p>
    <w:p w:rsidR="00085A49" w:rsidRPr="00085A49" w:rsidRDefault="00085A49" w:rsidP="00085A49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Общее количество ДТП за прошедшие месяцы: январь – 11 ДТП (8,7%), февраль – 15 (11,9%), март – 8 (6,3%), апрель – 12 (9,5%), май –11 (8,7%), июнь – 20 (15,9%), июль – 17 (13,5%), август – 16 (12,7%), сентябрь – 16 (12,7%). </w:t>
      </w:r>
    </w:p>
    <w:p w:rsidR="00085A49" w:rsidRPr="00085A49" w:rsidRDefault="00085A49" w:rsidP="00085A49">
      <w:pPr>
        <w:spacing w:after="120" w:line="276" w:lineRule="auto"/>
        <w:ind w:left="283"/>
        <w:rPr>
          <w:rFonts w:ascii="Calibri" w:eastAsia="Calibri" w:hAnsi="Calibri" w:cs="Times New Roman"/>
          <w:sz w:val="20"/>
          <w:szCs w:val="28"/>
        </w:rPr>
      </w:pPr>
      <w:r w:rsidRPr="00085A4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F59FEE" wp14:editId="2F77324F">
            <wp:extent cx="4905375" cy="2857500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5A49" w:rsidRPr="00085A49" w:rsidRDefault="00085A49" w:rsidP="00085A49">
      <w:pPr>
        <w:spacing w:after="120" w:line="240" w:lineRule="auto"/>
        <w:ind w:left="28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Распределение ДТП по дням недели: наибольшее количество ДТП произошло в понедельник – 22 ДТП (17,5%) и в воскресенье – 21 ДТП (16,7%). День, в котором произошло меньше всего ДТП – вторник – 11 ДТП (8,7%).</w:t>
      </w:r>
    </w:p>
    <w:p w:rsidR="00085A49" w:rsidRPr="00085A49" w:rsidRDefault="00085A49" w:rsidP="00085A49">
      <w:pPr>
        <w:spacing w:after="120" w:line="240" w:lineRule="auto"/>
        <w:ind w:left="283"/>
        <w:jc w:val="both"/>
        <w:rPr>
          <w:rFonts w:ascii="Calibri" w:eastAsia="Calibri" w:hAnsi="Calibri" w:cs="Times New Roman"/>
          <w:szCs w:val="28"/>
        </w:rPr>
      </w:pPr>
    </w:p>
    <w:p w:rsidR="00085A49" w:rsidRPr="00085A49" w:rsidRDefault="00085A49" w:rsidP="00085A49">
      <w:pPr>
        <w:spacing w:after="120" w:line="276" w:lineRule="auto"/>
        <w:ind w:left="283"/>
        <w:rPr>
          <w:rFonts w:ascii="Calibri" w:eastAsia="Calibri" w:hAnsi="Calibri" w:cs="Times New Roman"/>
          <w:szCs w:val="28"/>
        </w:rPr>
      </w:pPr>
      <w:r w:rsidRPr="00085A4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70522E3" wp14:editId="63649C4F">
            <wp:extent cx="4953000" cy="289560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5A49" w:rsidRPr="00085A49" w:rsidRDefault="00085A49" w:rsidP="00085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 xml:space="preserve">ДТП по времени суток: </w:t>
      </w:r>
    </w:p>
    <w:p w:rsidR="00085A49" w:rsidRPr="00085A49" w:rsidRDefault="00085A49" w:rsidP="00085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– утром (с 6-00 до 12-00) – 17 (13,5%);</w:t>
      </w:r>
    </w:p>
    <w:p w:rsidR="00085A49" w:rsidRPr="00085A49" w:rsidRDefault="00085A49" w:rsidP="00085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– днем (с 12-00 до 18-00) – 60 (47,6%);</w:t>
      </w:r>
    </w:p>
    <w:p w:rsidR="00085A49" w:rsidRPr="00085A49" w:rsidRDefault="00085A49" w:rsidP="00085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 xml:space="preserve">– вечером (с 18-00 до 24-00) – 47 (37,3%); </w:t>
      </w:r>
    </w:p>
    <w:p w:rsidR="00085A49" w:rsidRPr="00085A49" w:rsidRDefault="00085A49" w:rsidP="00085A49">
      <w:pPr>
        <w:tabs>
          <w:tab w:val="center" w:pos="50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 xml:space="preserve">– ночью (с 24-00 до 6-00) – 2 (1,6%). </w:t>
      </w:r>
      <w:r w:rsidRPr="00085A49">
        <w:rPr>
          <w:rFonts w:ascii="Times New Roman" w:eastAsia="Calibri" w:hAnsi="Times New Roman" w:cs="Times New Roman"/>
          <w:sz w:val="28"/>
          <w:szCs w:val="28"/>
        </w:rPr>
        <w:tab/>
      </w:r>
    </w:p>
    <w:p w:rsidR="00085A49" w:rsidRPr="00085A49" w:rsidRDefault="00085A49" w:rsidP="00085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 xml:space="preserve">В светлое время суток произошло 92 ДТП, в темное время 34. </w:t>
      </w:r>
    </w:p>
    <w:p w:rsidR="00085A49" w:rsidRPr="00085A49" w:rsidRDefault="00085A49" w:rsidP="00085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85A49" w:rsidRPr="00085A49" w:rsidRDefault="00085A49" w:rsidP="00085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85A49" w:rsidRPr="00085A49" w:rsidRDefault="00085A49" w:rsidP="00085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5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Распределение пострадавших несовершеннолетних в дорожно-транспортных происшествиях по категориям участников дорожного движения: 69 пешеходов (из них 1 погиб), 58 пассажира (из них 3 погибли), 14 велосипедистов (из них 1 погиб), 6 водителей транспортных средств. </w:t>
      </w:r>
    </w:p>
    <w:p w:rsidR="00085A49" w:rsidRPr="00085A49" w:rsidRDefault="00085A49" w:rsidP="00085A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5A4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18257F" wp14:editId="1476C72E">
            <wp:extent cx="4924425" cy="3009900"/>
            <wp:effectExtent l="0" t="0" r="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5A49" w:rsidRPr="00085A49" w:rsidRDefault="00085A49" w:rsidP="00085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 xml:space="preserve">– В 63 ДТП (50% от общего числа ДТП) (АППГ- 56) с участием детей – пешеходов 68 несовершеннолетних получили травмы и один ребенок погиб. </w:t>
      </w:r>
    </w:p>
    <w:p w:rsidR="00085A49" w:rsidRPr="00085A49" w:rsidRDefault="00085A49" w:rsidP="00085A49">
      <w:pPr>
        <w:spacing w:after="120" w:line="276" w:lineRule="auto"/>
        <w:ind w:left="283"/>
        <w:rPr>
          <w:rFonts w:ascii="Calibri" w:eastAsia="Calibri" w:hAnsi="Calibri" w:cs="Times New Roman"/>
          <w:b/>
          <w:szCs w:val="28"/>
        </w:rPr>
      </w:pPr>
      <w:r w:rsidRPr="00085A49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28635A78" wp14:editId="1DF93E5D">
            <wp:extent cx="4905375" cy="2466975"/>
            <wp:effectExtent l="0" t="0" r="0" b="0"/>
            <wp:docPr id="5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5A49" w:rsidRPr="00085A49" w:rsidRDefault="00085A49" w:rsidP="00085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 xml:space="preserve">Все 68 пострадавших получили травмы в населенных пунктах, вне населенного пункта в ДТП погиб один ребенок – пешеход (г. Воркута). На пешеходных переходах пострадали 26 детей, из них 4 были в сопровождении родителей. 20 детей пострадали в дворовой территории, на краю проезжей части или на тротуаре (5 детей находились в сопровождении взрослых). По собственной неосторожности пострадали 27 детей – пешеходов (39,1%). Причины ДТП по неосторожности детей: </w:t>
      </w:r>
    </w:p>
    <w:p w:rsidR="00085A49" w:rsidRPr="00085A49" w:rsidRDefault="00085A49" w:rsidP="00085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переход проезжей части вне пешеходного перехода (вне его видимости) – 7 (в сопровождении взрослого 3 ребенка);</w:t>
      </w:r>
    </w:p>
    <w:p w:rsidR="00085A49" w:rsidRPr="00085A49" w:rsidRDefault="00085A49" w:rsidP="00085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lastRenderedPageBreak/>
        <w:t>переход проезжей части вне пешеходного перехода, в зоне его видимости – 10 детей (в сопровождении взрослого 3 ребенка);</w:t>
      </w:r>
    </w:p>
    <w:p w:rsidR="00085A49" w:rsidRPr="00085A49" w:rsidRDefault="00085A49" w:rsidP="00085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выход на проезжую часть из-за стоящего ТС – 3;</w:t>
      </w:r>
    </w:p>
    <w:p w:rsidR="00085A49" w:rsidRPr="00085A49" w:rsidRDefault="00085A49" w:rsidP="00085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перед близко идущим ТС – 3;</w:t>
      </w:r>
    </w:p>
    <w:p w:rsidR="00085A49" w:rsidRPr="00085A49" w:rsidRDefault="00085A49" w:rsidP="00085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на красный сигнал светофора – 3;</w:t>
      </w:r>
    </w:p>
    <w:p w:rsidR="00085A49" w:rsidRPr="00085A49" w:rsidRDefault="00085A49" w:rsidP="00085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игра на проезжей части – 1 ребенок.</w:t>
      </w:r>
    </w:p>
    <w:p w:rsidR="00085A49" w:rsidRPr="00085A49" w:rsidRDefault="00085A49" w:rsidP="00085A49">
      <w:pPr>
        <w:spacing w:after="120" w:line="240" w:lineRule="auto"/>
        <w:ind w:left="28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54 ребёнка в момент ДТП находились без сопровождения взрослых.</w:t>
      </w:r>
    </w:p>
    <w:p w:rsidR="00085A49" w:rsidRPr="00085A49" w:rsidRDefault="00085A49" w:rsidP="00085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Световозвращающие элементы присутствовали на одежде у 11 (15,9%) несовершеннолетних из общего числа пострадавших пешеходов. В темное время суток пострадали 19 (27,5%) несовершеннолетних пешеходов из них световозвращающие элементы были у 3 детей.</w:t>
      </w:r>
    </w:p>
    <w:p w:rsidR="00085A49" w:rsidRPr="00085A49" w:rsidRDefault="00085A49" w:rsidP="00085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5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43 ДТП (АППГ – 56) пострадали 55 несовершеннолетних пассажиров (АППГ – 72) и три ребёнка погибли (АППГ – 3). </w:t>
      </w:r>
    </w:p>
    <w:p w:rsidR="00085A49" w:rsidRPr="00085A49" w:rsidRDefault="00085A49" w:rsidP="00085A49">
      <w:pPr>
        <w:spacing w:after="120" w:line="276" w:lineRule="auto"/>
        <w:ind w:left="283"/>
        <w:rPr>
          <w:rFonts w:ascii="Calibri" w:eastAsia="Calibri" w:hAnsi="Calibri" w:cs="Times New Roman"/>
          <w:szCs w:val="28"/>
        </w:rPr>
      </w:pPr>
      <w:r w:rsidRPr="00085A4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6928590" wp14:editId="433FE25A">
            <wp:extent cx="4924425" cy="274320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5A49" w:rsidRPr="00085A49" w:rsidRDefault="00085A49" w:rsidP="00085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Проведённым анализом установлено, что из 58 несовершеннолетних пассажиров 31 (53,4%) – перевозились с использованием детских удерживающих систем или ремней безопасности. Следовательно 27 детей (46,6%) перевозились в транспортном средстве без них. 21 пострадавший ребенок получил травмы в населенном пункте, вне населенного пункта в ДТП пострадали 37 несовершеннолетних, из которых трое погибли (в Усть-Куломском и Удорском районах).</w:t>
      </w:r>
    </w:p>
    <w:p w:rsidR="00085A49" w:rsidRPr="00085A49" w:rsidRDefault="00085A49" w:rsidP="00085A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5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12 (20,7%) несовершеннолетних были пассажирами рейсовых автобусов. </w:t>
      </w:r>
    </w:p>
    <w:p w:rsidR="00085A49" w:rsidRPr="00085A49" w:rsidRDefault="00085A49" w:rsidP="00085A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5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видов ДТП с пострадавшими детьми-пассажирами: столкновение – 22, опрокидывание – 5, наезд на стоящее ТС – 2, наезд на препятствие – 5, выезд на полосу встречного движения – 13. 7 ДТП произошли на перекрестках. В 1 ДТП были выявлены нарушения организованной перевозки групп детей (Усть-Вымский район).</w:t>
      </w:r>
    </w:p>
    <w:p w:rsidR="00085A49" w:rsidRPr="00085A49" w:rsidRDefault="00085A49" w:rsidP="00085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 xml:space="preserve">В 14 ДТП пострадали 13 (АППГ – 12) несовершеннолетних водителей велосипедов, один ребенок погиб. 13 пострадавших получили травмы в населенном пункте, вне населенного пункта в ДТП пострадал один ребенок – </w:t>
      </w:r>
      <w:r w:rsidRPr="00085A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велосипедист. По собственной неосторожности пострадали 10 детей (АППГ – 4). </w:t>
      </w:r>
    </w:p>
    <w:p w:rsidR="00085A49" w:rsidRPr="00085A49" w:rsidRDefault="00085A49" w:rsidP="00085A49">
      <w:pPr>
        <w:spacing w:after="0" w:line="240" w:lineRule="auto"/>
        <w:ind w:left="283"/>
        <w:rPr>
          <w:rFonts w:ascii="Calibri" w:eastAsia="Calibri" w:hAnsi="Calibri" w:cs="Times New Roman"/>
          <w:szCs w:val="28"/>
        </w:rPr>
      </w:pPr>
      <w:r w:rsidRPr="00085A4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E1AA23B" wp14:editId="2B27C341">
            <wp:extent cx="4933950" cy="3038475"/>
            <wp:effectExtent l="0" t="0" r="0" b="0"/>
            <wp:docPr id="7" name="Диаграмма 7" descr="Название: ДТП с участием детей - велосипедист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5A49" w:rsidRPr="00085A49" w:rsidRDefault="00085A49" w:rsidP="00085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 xml:space="preserve">Причины ДТП по неосторожности детей - велосипедистов: </w:t>
      </w:r>
    </w:p>
    <w:p w:rsidR="00085A49" w:rsidRPr="00085A49" w:rsidRDefault="00085A49" w:rsidP="00085A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5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выезд на проезжую часть в возрасте до 14 лет – 3 </w:t>
      </w:r>
    </w:p>
    <w:p w:rsidR="00085A49" w:rsidRPr="00085A49" w:rsidRDefault="00085A49" w:rsidP="00085A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5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езда по тротуару велосипедистом в возрасте старше 14 лет – 1;</w:t>
      </w:r>
    </w:p>
    <w:p w:rsidR="00085A49" w:rsidRPr="00085A49" w:rsidRDefault="00085A49" w:rsidP="00085A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5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переезд проезжей части на велосипеде (не спешившись) – 6 детей.</w:t>
      </w:r>
    </w:p>
    <w:p w:rsidR="00085A49" w:rsidRPr="00085A49" w:rsidRDefault="00085A49" w:rsidP="00085A49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5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 ДТП произошло с участием несовершеннолетних водителей бурана, скутера, мопедов и мотоциклов, во всех случаях дети получили травмы, пятеро несовершеннолетних получили травмы в населенном пункте, вне населенного пункта в ДТП пострадал один ребенок – водитель бурана. Все ДТП произошли по неосторожности детей (возраст до 16 лет, а также отсутствие водительского удостоверения на право управления транспортными средствами). </w:t>
      </w:r>
    </w:p>
    <w:p w:rsidR="00085A49" w:rsidRPr="00085A49" w:rsidRDefault="00085A49" w:rsidP="00085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Таким образом, по неосторожности детей произошло 43 (34,1%) ДТП (АППГ – 25).</w:t>
      </w:r>
    </w:p>
    <w:p w:rsidR="00085A49" w:rsidRPr="00085A49" w:rsidRDefault="00085A49" w:rsidP="00085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Средний водительский стаж участников ДТП с 2003 года. 8 ДТП произошли с участием водителей не имеющих водительского удостоверения.</w:t>
      </w:r>
    </w:p>
    <w:p w:rsidR="00085A49" w:rsidRPr="00085A49" w:rsidRDefault="00085A49" w:rsidP="00085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49">
        <w:rPr>
          <w:rFonts w:ascii="Times New Roman" w:eastAsia="Calibri" w:hAnsi="Times New Roman" w:cs="Times New Roman"/>
          <w:sz w:val="28"/>
          <w:szCs w:val="28"/>
        </w:rPr>
        <w:t>По вине водителей, управляющих транспортными средствами в состоянии опьянения зарегистрировано 16 ДТП в результате которых, два ребенка погибли и 18 получили травмы. Из них 4 – е водителя не имели права управления транспортными средствами.</w:t>
      </w:r>
    </w:p>
    <w:p w:rsidR="00085A49" w:rsidRPr="00085A49" w:rsidRDefault="00085A49" w:rsidP="00085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5A49" w:rsidRPr="00085A49" w:rsidRDefault="00085A49" w:rsidP="00085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5A49" w:rsidRPr="00085A49" w:rsidRDefault="00085A49" w:rsidP="0008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747" w:rsidRDefault="003D6747"/>
    <w:sectPr w:rsidR="003D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747F"/>
    <w:multiLevelType w:val="hybridMultilevel"/>
    <w:tmpl w:val="1D0EEF7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163C4"/>
    <w:multiLevelType w:val="hybridMultilevel"/>
    <w:tmpl w:val="55AE7C9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E9"/>
    <w:rsid w:val="00085A49"/>
    <w:rsid w:val="003D6747"/>
    <w:rsid w:val="0082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B8E03-CAF2-4E67-85ED-E90C948A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F81BD"/>
            </a:solidFill>
            <a:ln w="25377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110</c:v>
                </c:pt>
                <c:pt idx="1">
                  <c:v>5</c:v>
                </c:pt>
                <c:pt idx="2">
                  <c:v>124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504D"/>
            </a:solidFill>
            <a:ln w="25377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107</c:v>
                </c:pt>
                <c:pt idx="1">
                  <c:v>3</c:v>
                </c:pt>
                <c:pt idx="2">
                  <c:v>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2916704"/>
        <c:axId val="342917264"/>
      </c:barChart>
      <c:catAx>
        <c:axId val="34291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917264"/>
        <c:crosses val="autoZero"/>
        <c:auto val="1"/>
        <c:lblAlgn val="ctr"/>
        <c:lblOffset val="100"/>
        <c:noMultiLvlLbl val="0"/>
      </c:catAx>
      <c:valAx>
        <c:axId val="342917264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1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916704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  <c:spPr>
        <a:noFill/>
        <a:ln w="25377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ДТП</c:v>
                </c:pt>
              </c:strCache>
            </c:strRef>
          </c:tx>
          <c:spPr>
            <a:ln w="28597" cap="rnd" cmpd="sng">
              <a:solidFill>
                <a:schemeClr val="tx2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пострадавших</c:v>
                </c:pt>
              </c:strCache>
            </c:strRef>
          </c:tx>
          <c:spPr>
            <a:ln w="28597" cap="rnd">
              <a:solidFill>
                <a:srgbClr val="C00000"/>
              </a:solidFill>
              <a:prstDash val="dash"/>
              <a:bevel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11</c:v>
                </c:pt>
                <c:pt idx="1">
                  <c:v>20</c:v>
                </c:pt>
                <c:pt idx="2">
                  <c:v>10</c:v>
                </c:pt>
                <c:pt idx="3">
                  <c:v>16</c:v>
                </c:pt>
                <c:pt idx="4">
                  <c:v>12</c:v>
                </c:pt>
                <c:pt idx="5">
                  <c:v>22</c:v>
                </c:pt>
                <c:pt idx="6">
                  <c:v>19</c:v>
                </c:pt>
                <c:pt idx="7">
                  <c:v>20</c:v>
                </c:pt>
                <c:pt idx="8">
                  <c:v>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2920064"/>
        <c:axId val="158850544"/>
      </c:lineChart>
      <c:catAx>
        <c:axId val="34292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3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850544"/>
        <c:crosses val="autoZero"/>
        <c:auto val="1"/>
        <c:lblAlgn val="ctr"/>
        <c:lblOffset val="100"/>
        <c:noMultiLvlLbl val="0"/>
      </c:catAx>
      <c:valAx>
        <c:axId val="158850544"/>
        <c:scaling>
          <c:orientation val="minMax"/>
        </c:scaling>
        <c:delete val="0"/>
        <c:axPos val="l"/>
        <c:majorGridlines>
          <c:spPr>
            <a:ln w="953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920064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b"/>
      <c:overlay val="0"/>
      <c:spPr>
        <a:noFill/>
        <a:ln w="2542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Пн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Сб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Вс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-57"/>
        <c:axId val="158855024"/>
        <c:axId val="158856144"/>
      </c:barChart>
      <c:catAx>
        <c:axId val="158855024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58856144"/>
        <c:crosses val="autoZero"/>
        <c:auto val="1"/>
        <c:lblAlgn val="ctr"/>
        <c:lblOffset val="100"/>
        <c:noMultiLvlLbl val="0"/>
      </c:catAx>
      <c:valAx>
        <c:axId val="15885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8550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9217596947139288"/>
          <c:w val="1"/>
          <c:h val="6.4813451219621454E-2"/>
        </c:manualLayout>
      </c:layout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 участников</a:t>
            </a:r>
          </a:p>
        </c:rich>
      </c:tx>
      <c:overlay val="0"/>
      <c:spPr>
        <a:noFill/>
        <a:ln w="25385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F81BD"/>
            </a:solidFill>
            <a:ln w="25385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43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504D"/>
            </a:solidFill>
            <a:ln w="25385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  <c:pt idx="1">
                  <c:v>56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857264"/>
        <c:axId val="158860064"/>
      </c:barChart>
      <c:catAx>
        <c:axId val="15885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860064"/>
        <c:crosses val="autoZero"/>
        <c:auto val="1"/>
        <c:lblAlgn val="ctr"/>
        <c:lblOffset val="100"/>
        <c:noMultiLvlLbl val="0"/>
      </c:catAx>
      <c:valAx>
        <c:axId val="158860064"/>
        <c:scaling>
          <c:orientation val="minMax"/>
        </c:scaling>
        <c:delete val="0"/>
        <c:axPos val="l"/>
        <c:majorGridlines>
          <c:spPr>
            <a:ln w="951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1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857264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overlay val="0"/>
      <c:spPr>
        <a:noFill/>
        <a:ln w="2538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overlay val="0"/>
      <c:spPr>
        <a:noFill/>
        <a:ln w="25388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F81BD"/>
            </a:solidFill>
            <a:ln w="25388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1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504D"/>
            </a:solidFill>
            <a:ln w="25388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</c:v>
                </c:pt>
                <c:pt idx="1">
                  <c:v>0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862864"/>
        <c:axId val="158863424"/>
      </c:barChart>
      <c:catAx>
        <c:axId val="15886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863424"/>
        <c:crosses val="autoZero"/>
        <c:auto val="1"/>
        <c:lblAlgn val="ctr"/>
        <c:lblOffset val="100"/>
        <c:noMultiLvlLbl val="0"/>
      </c:catAx>
      <c:valAx>
        <c:axId val="158863424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862864"/>
        <c:crosses val="autoZero"/>
        <c:crossBetween val="between"/>
      </c:valAx>
      <c:spPr>
        <a:noFill/>
        <a:ln w="25388">
          <a:noFill/>
        </a:ln>
      </c:spPr>
    </c:plotArea>
    <c:legend>
      <c:legendPos val="b"/>
      <c:overlay val="0"/>
      <c:spPr>
        <a:noFill/>
        <a:ln w="25388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 w="25392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F81BD"/>
            </a:solidFill>
            <a:ln w="25392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3</c:v>
                </c:pt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504D"/>
            </a:solidFill>
            <a:ln w="25392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</c:v>
                </c:pt>
                <c:pt idx="1">
                  <c:v>3</c:v>
                </c:pt>
                <c:pt idx="2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958640"/>
        <c:axId val="156961440"/>
      </c:barChart>
      <c:catAx>
        <c:axId val="15695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61440"/>
        <c:crosses val="autoZero"/>
        <c:auto val="1"/>
        <c:lblAlgn val="ctr"/>
        <c:lblOffset val="100"/>
        <c:noMultiLvlLbl val="0"/>
      </c:catAx>
      <c:valAx>
        <c:axId val="156961440"/>
        <c:scaling>
          <c:orientation val="minMax"/>
        </c:scaling>
        <c:delete val="0"/>
        <c:axPos val="l"/>
        <c:majorGridlines>
          <c:spPr>
            <a:ln w="952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58640"/>
        <c:crosses val="autoZero"/>
        <c:crossBetween val="between"/>
      </c:valAx>
      <c:spPr>
        <a:noFill/>
        <a:ln w="25392">
          <a:noFill/>
        </a:ln>
      </c:spPr>
    </c:plotArea>
    <c:legend>
      <c:legendPos val="b"/>
      <c:overlay val="0"/>
      <c:spPr>
        <a:noFill/>
        <a:ln w="25392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велосипедистов</a:t>
            </a:r>
          </a:p>
        </c:rich>
      </c:tx>
      <c:overlay val="0"/>
      <c:spPr>
        <a:noFill/>
        <a:ln w="2536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0947069116360459E-2"/>
          <c:y val="0.13832549037879141"/>
          <c:w val="0.9190529308836396"/>
          <c:h val="0.678843901908711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F81BD"/>
            </a:solidFill>
            <a:ln w="25369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504D"/>
            </a:solidFill>
            <a:ln w="25369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0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963120"/>
        <c:axId val="156964240"/>
      </c:barChart>
      <c:catAx>
        <c:axId val="15696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64240"/>
        <c:crosses val="autoZero"/>
        <c:auto val="1"/>
        <c:lblAlgn val="ctr"/>
        <c:lblOffset val="100"/>
        <c:noMultiLvlLbl val="0"/>
      </c:catAx>
      <c:valAx>
        <c:axId val="156964240"/>
        <c:scaling>
          <c:orientation val="minMax"/>
        </c:scaling>
        <c:delete val="0"/>
        <c:axPos val="l"/>
        <c:majorGridlines>
          <c:spPr>
            <a:ln w="951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1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963120"/>
        <c:crosses val="autoZero"/>
        <c:crossBetween val="between"/>
      </c:valAx>
      <c:spPr>
        <a:noFill/>
        <a:ln w="25369">
          <a:noFill/>
        </a:ln>
      </c:spPr>
    </c:plotArea>
    <c:legend>
      <c:legendPos val="b"/>
      <c:overlay val="0"/>
      <c:spPr>
        <a:noFill/>
        <a:ln w="25369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</dc:creator>
  <cp:keywords/>
  <dc:description/>
  <cp:lastModifiedBy>Дсад</cp:lastModifiedBy>
  <cp:revision>3</cp:revision>
  <dcterms:created xsi:type="dcterms:W3CDTF">2017-10-19T08:27:00Z</dcterms:created>
  <dcterms:modified xsi:type="dcterms:W3CDTF">2017-10-19T08:27:00Z</dcterms:modified>
</cp:coreProperties>
</file>